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C29" w:rsidRDefault="00870481" w:rsidP="00A10C29">
      <w:pPr>
        <w:shd w:val="clear" w:color="auto" w:fill="FFFFFF"/>
        <w:spacing w:after="158" w:line="375" w:lineRule="atLeast"/>
        <w:outlineLvl w:val="2"/>
        <w:rPr>
          <w:rFonts w:ascii="Helvetica" w:eastAsia="Times New Roman" w:hAnsi="Helvetica" w:cs="Helvetica"/>
          <w:color w:val="333333"/>
          <w:sz w:val="32"/>
          <w:szCs w:val="32"/>
          <w:lang w:eastAsia="nb-NO"/>
        </w:rPr>
      </w:pPr>
      <w:bookmarkStart w:id="0" w:name="_GoBack"/>
      <w:bookmarkEnd w:id="0"/>
      <w:r>
        <w:rPr>
          <w:rFonts w:ascii="Helvetica" w:eastAsia="Times New Roman" w:hAnsi="Helvetica" w:cs="Helvetica"/>
          <w:color w:val="333333"/>
          <w:sz w:val="32"/>
          <w:szCs w:val="32"/>
          <w:lang w:eastAsia="nb-NO"/>
        </w:rPr>
        <w:t>Arkiv Fellestjenesten</w:t>
      </w:r>
    </w:p>
    <w:p w:rsidR="00A10C29" w:rsidRDefault="00A10C29"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Fagansvarlig:</w:t>
      </w:r>
      <w:r>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sidR="00FF1E59">
        <w:rPr>
          <w:rFonts w:ascii="Helvetica" w:eastAsia="Times New Roman" w:hAnsi="Helvetica" w:cs="Helvetica"/>
          <w:color w:val="333333"/>
          <w:sz w:val="32"/>
          <w:szCs w:val="32"/>
          <w:lang w:eastAsia="nb-NO"/>
        </w:rPr>
        <w:t>Geir Ove Mittet</w:t>
      </w:r>
    </w:p>
    <w:p w:rsidR="00A10C29" w:rsidRDefault="00A10C29"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Leder:</w:t>
      </w:r>
      <w:r>
        <w:rPr>
          <w:rFonts w:ascii="Helvetica" w:eastAsia="Times New Roman" w:hAnsi="Helvetica" w:cs="Helvetica"/>
          <w:color w:val="333333"/>
          <w:sz w:val="32"/>
          <w:szCs w:val="32"/>
          <w:lang w:eastAsia="nb-NO"/>
        </w:rPr>
        <w:tab/>
      </w:r>
      <w:r>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sidR="00FF1E59">
        <w:rPr>
          <w:rFonts w:ascii="Helvetica" w:eastAsia="Times New Roman" w:hAnsi="Helvetica" w:cs="Helvetica"/>
          <w:color w:val="333333"/>
          <w:sz w:val="32"/>
          <w:szCs w:val="32"/>
          <w:lang w:eastAsia="nb-NO"/>
        </w:rPr>
        <w:t>Geir Ove Mittet</w:t>
      </w:r>
    </w:p>
    <w:p w:rsidR="00A10C29" w:rsidRDefault="00A10C29"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Type arkiv:</w:t>
      </w:r>
      <w:r>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sidR="00870481">
        <w:rPr>
          <w:rFonts w:ascii="Helvetica" w:eastAsia="Times New Roman" w:hAnsi="Helvetica" w:cs="Helvetica"/>
          <w:color w:val="333333"/>
          <w:sz w:val="32"/>
          <w:szCs w:val="32"/>
          <w:lang w:eastAsia="nb-NO"/>
        </w:rPr>
        <w:t>Vanlig arkiv</w:t>
      </w:r>
    </w:p>
    <w:p w:rsidR="00DE0E02" w:rsidRDefault="00DE0E02"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Inspeksjon foretatt:</w:t>
      </w:r>
      <w:r>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sidR="00870481">
        <w:rPr>
          <w:rFonts w:ascii="Helvetica" w:eastAsia="Times New Roman" w:hAnsi="Helvetica" w:cs="Helvetica"/>
          <w:color w:val="333333"/>
          <w:sz w:val="32"/>
          <w:szCs w:val="32"/>
          <w:lang w:eastAsia="nb-NO"/>
        </w:rPr>
        <w:t>13</w:t>
      </w:r>
      <w:r>
        <w:rPr>
          <w:rFonts w:ascii="Helvetica" w:eastAsia="Times New Roman" w:hAnsi="Helvetica" w:cs="Helvetica"/>
          <w:color w:val="333333"/>
          <w:sz w:val="32"/>
          <w:szCs w:val="32"/>
          <w:lang w:eastAsia="nb-NO"/>
        </w:rPr>
        <w:t xml:space="preserve">.05.2020 </w:t>
      </w:r>
    </w:p>
    <w:p w:rsidR="00DE0E02" w:rsidRDefault="00DE0E02"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Roy Henning</w:t>
      </w:r>
      <w:r w:rsidR="00D517A1">
        <w:rPr>
          <w:rFonts w:ascii="Helvetica" w:eastAsia="Times New Roman" w:hAnsi="Helvetica" w:cs="Helvetica"/>
          <w:color w:val="333333"/>
          <w:sz w:val="32"/>
          <w:szCs w:val="32"/>
          <w:lang w:eastAsia="nb-NO"/>
        </w:rPr>
        <w:t xml:space="preserve"> Rudberg </w:t>
      </w:r>
      <w:r w:rsidR="00D517A1">
        <w:rPr>
          <w:rFonts w:ascii="Helvetica" w:eastAsia="Times New Roman" w:hAnsi="Helvetica" w:cs="Helvetica"/>
          <w:color w:val="333333"/>
          <w:sz w:val="32"/>
          <w:szCs w:val="32"/>
          <w:lang w:eastAsia="nb-NO"/>
        </w:rPr>
        <w:tab/>
        <w:t>(byggdrifter/brannkonstabel</w:t>
      </w:r>
      <w:r>
        <w:rPr>
          <w:rFonts w:ascii="Helvetica" w:eastAsia="Times New Roman" w:hAnsi="Helvetica" w:cs="Helvetica"/>
          <w:color w:val="333333"/>
          <w:sz w:val="32"/>
          <w:szCs w:val="32"/>
          <w:lang w:eastAsia="nb-NO"/>
        </w:rPr>
        <w:t>)</w:t>
      </w:r>
    </w:p>
    <w:p w:rsidR="00DE0E02" w:rsidRDefault="00DE0E02"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 xml:space="preserve">Geir Ove Mittet </w:t>
      </w:r>
      <w:r w:rsidR="00D517A1">
        <w:rPr>
          <w:rFonts w:ascii="Helvetica" w:eastAsia="Times New Roman" w:hAnsi="Helvetica" w:cs="Helvetica"/>
          <w:color w:val="333333"/>
          <w:sz w:val="32"/>
          <w:szCs w:val="32"/>
          <w:lang w:eastAsia="nb-NO"/>
        </w:rPr>
        <w:tab/>
      </w:r>
      <w:r w:rsidR="00D517A1">
        <w:rPr>
          <w:rFonts w:ascii="Helvetica" w:eastAsia="Times New Roman" w:hAnsi="Helvetica" w:cs="Helvetica"/>
          <w:color w:val="333333"/>
          <w:sz w:val="32"/>
          <w:szCs w:val="32"/>
          <w:lang w:eastAsia="nb-NO"/>
        </w:rPr>
        <w:tab/>
      </w:r>
      <w:r>
        <w:rPr>
          <w:rFonts w:ascii="Helvetica" w:eastAsia="Times New Roman" w:hAnsi="Helvetica" w:cs="Helvetica"/>
          <w:color w:val="333333"/>
          <w:sz w:val="32"/>
          <w:szCs w:val="32"/>
          <w:lang w:eastAsia="nb-NO"/>
        </w:rPr>
        <w:t>(arkivleder p.t/ HR-leder)</w:t>
      </w:r>
    </w:p>
    <w:p w:rsidR="00FF1E59" w:rsidRPr="00FF1E59" w:rsidRDefault="00FF1E59" w:rsidP="00FF1E59">
      <w:pPr>
        <w:shd w:val="clear" w:color="auto" w:fill="FFFFFF"/>
        <w:spacing w:after="158" w:line="375" w:lineRule="atLeast"/>
        <w:outlineLvl w:val="2"/>
        <w:rPr>
          <w:rFonts w:ascii="Helvetica" w:eastAsia="Times New Roman" w:hAnsi="Helvetica" w:cs="Helvetica"/>
          <w:color w:val="333333"/>
          <w:sz w:val="32"/>
          <w:szCs w:val="32"/>
          <w:lang w:eastAsia="nb-NO"/>
        </w:rPr>
      </w:pPr>
      <w:r w:rsidRPr="00FF1E59">
        <w:rPr>
          <w:rFonts w:ascii="Helvetica" w:eastAsia="Times New Roman" w:hAnsi="Helvetica" w:cs="Helvetica"/>
          <w:color w:val="333333"/>
          <w:sz w:val="32"/>
          <w:szCs w:val="32"/>
          <w:lang w:eastAsia="nb-NO"/>
        </w:rPr>
        <w:t>Utarbeidet denne             Geir Ove Mittet</w:t>
      </w:r>
      <w:r w:rsidRPr="00FF1E59">
        <w:rPr>
          <w:rFonts w:ascii="Helvetica" w:eastAsia="Times New Roman" w:hAnsi="Helvetica" w:cs="Helvetica"/>
          <w:color w:val="333333"/>
          <w:sz w:val="32"/>
          <w:szCs w:val="32"/>
          <w:lang w:eastAsia="nb-NO"/>
        </w:rPr>
        <w:br/>
        <w:t>rapporten</w:t>
      </w:r>
    </w:p>
    <w:p w:rsidR="00FF1E59" w:rsidRDefault="00FF1E59" w:rsidP="00A10C29">
      <w:pPr>
        <w:shd w:val="clear" w:color="auto" w:fill="FFFFFF"/>
        <w:spacing w:after="158" w:line="375" w:lineRule="atLeast"/>
        <w:outlineLvl w:val="2"/>
        <w:rPr>
          <w:rFonts w:ascii="Helvetica" w:eastAsia="Times New Roman" w:hAnsi="Helvetica" w:cs="Helvetica"/>
          <w:color w:val="333333"/>
          <w:sz w:val="32"/>
          <w:szCs w:val="32"/>
          <w:lang w:eastAsia="nb-NO"/>
        </w:rPr>
      </w:pPr>
    </w:p>
    <w:p w:rsidR="00A10C29" w:rsidRDefault="00D517A1"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Pr>
          <w:rFonts w:ascii="Helvetica" w:eastAsia="Times New Roman" w:hAnsi="Helvetica" w:cs="Helvetica"/>
          <w:color w:val="333333"/>
          <w:sz w:val="32"/>
          <w:szCs w:val="32"/>
          <w:lang w:eastAsia="nb-NO"/>
        </w:rPr>
        <w:t>Tilstandsbeskrivelser som blå tekst. Tiltak som rød tekst.</w:t>
      </w:r>
    </w:p>
    <w:p w:rsidR="00A10C29" w:rsidRDefault="00A10C29" w:rsidP="00A10C29">
      <w:pPr>
        <w:shd w:val="clear" w:color="auto" w:fill="FFFFFF"/>
        <w:spacing w:after="158" w:line="375" w:lineRule="atLeast"/>
        <w:outlineLvl w:val="2"/>
        <w:rPr>
          <w:rFonts w:ascii="Helvetica" w:eastAsia="Times New Roman" w:hAnsi="Helvetica" w:cs="Helvetica"/>
          <w:color w:val="333333"/>
          <w:sz w:val="32"/>
          <w:szCs w:val="32"/>
          <w:lang w:eastAsia="nb-NO"/>
        </w:rPr>
      </w:pPr>
    </w:p>
    <w:p w:rsidR="00A10C29" w:rsidRPr="00A10C29" w:rsidRDefault="00A10C29" w:rsidP="00A10C29">
      <w:pPr>
        <w:shd w:val="clear" w:color="auto" w:fill="FFFFFF"/>
        <w:spacing w:after="158" w:line="375" w:lineRule="atLeast"/>
        <w:outlineLvl w:val="2"/>
        <w:rPr>
          <w:rFonts w:ascii="Helvetica" w:eastAsia="Times New Roman" w:hAnsi="Helvetica" w:cs="Helvetica"/>
          <w:color w:val="333333"/>
          <w:sz w:val="32"/>
          <w:szCs w:val="32"/>
          <w:lang w:eastAsia="nb-NO"/>
        </w:rPr>
      </w:pPr>
      <w:r w:rsidRPr="00A10C29">
        <w:rPr>
          <w:rFonts w:ascii="Helvetica" w:eastAsia="Times New Roman" w:hAnsi="Helvetica" w:cs="Helvetica"/>
          <w:color w:val="333333"/>
          <w:sz w:val="32"/>
          <w:szCs w:val="32"/>
          <w:lang w:eastAsia="nb-NO"/>
        </w:rPr>
        <w:t>Kapittel 2. Arkivlokaler og oppbevaring av arkiv</w:t>
      </w:r>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1" w:name="§2-1"/>
      <w:bookmarkStart w:id="2" w:name="PARAGRAF_2-1"/>
      <w:bookmarkEnd w:id="1"/>
      <w:bookmarkEnd w:id="2"/>
      <w:r w:rsidRPr="00A10C29">
        <w:rPr>
          <w:rFonts w:ascii="Helvetica" w:eastAsia="Times New Roman" w:hAnsi="Helvetica" w:cs="Helvetica"/>
          <w:color w:val="333333"/>
          <w:sz w:val="23"/>
          <w:szCs w:val="23"/>
          <w:lang w:eastAsia="nb-NO"/>
        </w:rPr>
        <w:t>§ 2-1.</w:t>
      </w:r>
      <w:r w:rsidRPr="00A10C29">
        <w:rPr>
          <w:rFonts w:ascii="Helvetica" w:eastAsia="Times New Roman" w:hAnsi="Helvetica" w:cs="Helvetica"/>
          <w:i/>
          <w:iCs/>
          <w:color w:val="333333"/>
          <w:sz w:val="23"/>
          <w:szCs w:val="23"/>
          <w:lang w:eastAsia="nb-NO"/>
        </w:rPr>
        <w:t>Alminnelige krav til arkivlokaler</w:t>
      </w:r>
      <w:bookmarkStart w:id="3" w:name="a1"/>
      <w:bookmarkStart w:id="4" w:name="AVSNITT_1"/>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Rom der offentlige organ oppbevarer arkiv, regnes som arkivlokale.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bookmarkStart w:id="5" w:name="a2"/>
      <w:bookmarkStart w:id="6" w:name="AVSNITT_2"/>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Arkivlokale kan være vanlige lokaler eller spesialrom for arkiv. Med spesialrom for arkiv menes lokaler som er spesielt tilpasset langtidslagring av ulike typer arkivmateriale.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bookmarkStart w:id="7" w:name="a3"/>
      <w:bookmarkStart w:id="8" w:name="AVSNITT_3"/>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Arkivlokaler skal være innrettet for å gi det arkivmaterialet som blir oppbevart der, vern mot: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1348"/>
        <w:gridCol w:w="7724"/>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a)</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vann og fukt,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749"/>
        <w:gridCol w:w="8323"/>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b)</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brann og skadelig varme,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334"/>
        <w:gridCol w:w="8738"/>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c)</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skadelig påvirkning fra klima og miljø, skadedyr m.m., og</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462"/>
        <w:gridCol w:w="8610"/>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d)</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skadeverk, innbrudd og uautorisert tilgang.</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bookmarkStart w:id="9" w:name="a4"/>
      <w:bookmarkStart w:id="10" w:name="AVSNITT_4"/>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(4) Organet må i tillegg ta høyde for risikoen for skade på arkivene fra omgivelsene utenfor arkivlokalet.</w:t>
            </w:r>
          </w:p>
        </w:tc>
      </w:tr>
    </w:tbl>
    <w:p w:rsidR="00A10C29" w:rsidRPr="00A10C29" w:rsidRDefault="0056491A" w:rsidP="00A10C29">
      <w:pPr>
        <w:shd w:val="clear" w:color="auto" w:fill="FFFFFF"/>
        <w:spacing w:after="0" w:line="330" w:lineRule="atLeast"/>
        <w:rPr>
          <w:rFonts w:ascii="Helvetica" w:eastAsia="Times New Roman" w:hAnsi="Helvetica" w:cs="Helvetica"/>
          <w:color w:val="333333"/>
          <w:sz w:val="23"/>
          <w:szCs w:val="23"/>
          <w:lang w:eastAsia="nb-NO"/>
        </w:rPr>
      </w:pPr>
      <w:hyperlink r:id="rId4"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11" w:name="§2-2"/>
      <w:bookmarkStart w:id="12" w:name="PARAGRAF_2-2"/>
      <w:bookmarkEnd w:id="11"/>
      <w:bookmarkEnd w:id="12"/>
      <w:r w:rsidRPr="00A10C29">
        <w:rPr>
          <w:rFonts w:ascii="Helvetica" w:eastAsia="Times New Roman" w:hAnsi="Helvetica" w:cs="Helvetica"/>
          <w:color w:val="333333"/>
          <w:sz w:val="23"/>
          <w:szCs w:val="23"/>
          <w:lang w:eastAsia="nb-NO"/>
        </w:rPr>
        <w:t>§ 2-2.</w:t>
      </w:r>
      <w:r w:rsidRPr="00A10C29">
        <w:rPr>
          <w:rFonts w:ascii="Helvetica" w:eastAsia="Times New Roman" w:hAnsi="Helvetica" w:cs="Helvetica"/>
          <w:i/>
          <w:iCs/>
          <w:color w:val="333333"/>
          <w:sz w:val="23"/>
          <w:szCs w:val="23"/>
          <w:lang w:eastAsia="nb-NO"/>
        </w:rPr>
        <w:t>Vern mot vann og fukt</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Arkivlokaler skal være sikret mot inntrengning av vann og fukt. Man må ikke ta i bruk arkivlokaler som man vet kan være truet av flom eller oversvømmelse.</w:t>
            </w:r>
          </w:p>
          <w:p w:rsidR="00874D24" w:rsidRPr="00A10C29" w:rsidRDefault="00874D24" w:rsidP="00874D24">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Ark</w:t>
            </w:r>
            <w:r w:rsidR="00870481">
              <w:rPr>
                <w:rFonts w:ascii="Helvetica" w:eastAsia="Times New Roman" w:hAnsi="Helvetica" w:cs="Helvetica"/>
                <w:color w:val="5B9BD5" w:themeColor="accent1"/>
                <w:sz w:val="23"/>
                <w:szCs w:val="23"/>
                <w:lang w:eastAsia="nb-NO"/>
              </w:rPr>
              <w:t>ivet har venntett sjikt over himling som sørger for at eventuelle lekkasjer fra overstående etasjer ikke vil komme ned i arkivet.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Ved nødvendig bruk av vann i arkivlokaler skal man ta hensyn til risiko for skade på arkivmaterialet.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Arkivmateriale skal ikke stå direkte på gulvet.</w:t>
            </w:r>
          </w:p>
          <w:p w:rsidR="00A10C29" w:rsidRPr="00A10C29" w:rsidRDefault="00A10C29"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Noen pappkartonger på gulvet men som er planlagt ryddet vekk i løpet av kort tid.</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 xml:space="preserve">(4) I spesialrom for arkiv skal det ikke være vannrør. Dersom spesialrom for arkiv i eksisterende bygninger likevel har vannrør og det er urimelig kostbart å endre </w:t>
            </w:r>
            <w:r w:rsidRPr="00A10C29">
              <w:rPr>
                <w:rFonts w:ascii="Helvetica" w:eastAsia="Times New Roman" w:hAnsi="Helvetica" w:cs="Helvetica"/>
                <w:color w:val="333333"/>
                <w:sz w:val="23"/>
                <w:szCs w:val="23"/>
                <w:lang w:eastAsia="nb-NO"/>
              </w:rPr>
              <w:lastRenderedPageBreak/>
              <w:t>røropplegget, kan en alternativt bruke tekniske løsninger som effektivt hindrer at arkivmaterialet blir skadet av vann fra rørene, f.eks.:</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363"/>
        <w:gridCol w:w="8709"/>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a)</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fuktfølere på gulvet tilkoblet stengeventil og/eller alarm,</w:t>
            </w:r>
            <w:r w:rsidR="00874D24">
              <w:rPr>
                <w:rFonts w:ascii="Helvetica" w:eastAsia="Times New Roman" w:hAnsi="Helvetica" w:cs="Helvetica"/>
                <w:color w:val="333333"/>
                <w:sz w:val="23"/>
                <w:szCs w:val="23"/>
                <w:lang w:eastAsia="nb-NO"/>
              </w:rPr>
              <w:t xml:space="preserve"> </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360"/>
        <w:gridCol w:w="8712"/>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b)</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fuktføler på vannrør, spesielt i skjøter og koblinger, eller</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38"/>
        <w:gridCol w:w="8834"/>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c)</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fysisk sikring i form av vannrenner under vannrør som ligger over arkivreoler, e.l.</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bookmarkStart w:id="13" w:name="a5"/>
      <w:bookmarkStart w:id="14" w:name="AVSNITT_5"/>
      <w:bookmarkEnd w:id="13"/>
      <w:bookmarkEnd w:id="14"/>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(5) Vannrør som brukes til kjøling av digitale arkiv er tillatt.</w:t>
            </w:r>
          </w:p>
          <w:p w:rsidR="00A10C29" w:rsidRPr="00A10C29" w:rsidRDefault="00A10C29"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Ikke relevant</w:t>
            </w:r>
          </w:p>
        </w:tc>
      </w:tr>
    </w:tbl>
    <w:p w:rsidR="00A10C29" w:rsidRPr="00A10C29" w:rsidRDefault="0056491A" w:rsidP="00A10C29">
      <w:pPr>
        <w:shd w:val="clear" w:color="auto" w:fill="FFFFFF"/>
        <w:spacing w:after="0" w:line="330" w:lineRule="atLeast"/>
        <w:rPr>
          <w:rFonts w:ascii="Helvetica" w:eastAsia="Times New Roman" w:hAnsi="Helvetica" w:cs="Helvetica"/>
          <w:color w:val="333333"/>
          <w:sz w:val="23"/>
          <w:szCs w:val="23"/>
          <w:lang w:eastAsia="nb-NO"/>
        </w:rPr>
      </w:pPr>
      <w:hyperlink r:id="rId5"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15" w:name="§2-3"/>
      <w:bookmarkStart w:id="16" w:name="PARAGRAF_2-3"/>
      <w:bookmarkEnd w:id="15"/>
      <w:bookmarkEnd w:id="16"/>
      <w:r w:rsidRPr="00A10C29">
        <w:rPr>
          <w:rFonts w:ascii="Helvetica" w:eastAsia="Times New Roman" w:hAnsi="Helvetica" w:cs="Helvetica"/>
          <w:color w:val="333333"/>
          <w:sz w:val="23"/>
          <w:szCs w:val="23"/>
          <w:lang w:eastAsia="nb-NO"/>
        </w:rPr>
        <w:t>§ 2-3.</w:t>
      </w:r>
      <w:r w:rsidRPr="00A10C29">
        <w:rPr>
          <w:rFonts w:ascii="Helvetica" w:eastAsia="Times New Roman" w:hAnsi="Helvetica" w:cs="Helvetica"/>
          <w:i/>
          <w:iCs/>
          <w:color w:val="333333"/>
          <w:sz w:val="23"/>
          <w:szCs w:val="23"/>
          <w:lang w:eastAsia="nb-NO"/>
        </w:rPr>
        <w:t>Vern mot at det oppstår brann i arkivlokalet</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Brannfarlig virksomhet er forbudt i arkivlokaler. Det skal ikke være annet elektrisk utstyr enn det som er nødvendig for virksomheten i arkivlokalene. Det elektriske anlegget skal være i samsvar med forskrifter for slike anlegg i branntrygge lokaler. El-sentral med strømmålere, sikringer o.l. skal ikke være plassert i arkivlokalene.</w:t>
            </w:r>
          </w:p>
          <w:p w:rsidR="00A10C29" w:rsidRPr="00A10C29" w:rsidRDefault="00A10C29"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Ingen avvik funnet.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Dersom det er kopimaskin, skanner, pc eller liknende i arkivlokalet må det tas nødvendige forholdsregler for å unngå fare for brann.</w:t>
            </w:r>
          </w:p>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5B9BD5" w:themeColor="accent1"/>
                <w:sz w:val="23"/>
                <w:szCs w:val="23"/>
                <w:lang w:eastAsia="nb-NO"/>
              </w:rPr>
              <w:t>Ikke relevant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Spesialrom for arkiv skal varmes opp med varmekilder som ikke kan medføre fare for brann eller skade arkivmaterialet.</w:t>
            </w:r>
          </w:p>
          <w:p w:rsidR="00A10C29" w:rsidRPr="00A10C29" w:rsidRDefault="00870481" w:rsidP="00A10C29">
            <w:pPr>
              <w:spacing w:after="0" w:line="240" w:lineRule="auto"/>
              <w:rPr>
                <w:rFonts w:ascii="Helvetica" w:eastAsia="Times New Roman" w:hAnsi="Helvetica" w:cs="Helvetica"/>
                <w:color w:val="333333"/>
                <w:sz w:val="23"/>
                <w:szCs w:val="23"/>
                <w:lang w:eastAsia="nb-NO"/>
              </w:rPr>
            </w:pPr>
            <w:r>
              <w:rPr>
                <w:rFonts w:ascii="Helvetica" w:eastAsia="Times New Roman" w:hAnsi="Helvetica" w:cs="Helvetica"/>
                <w:color w:val="5B9BD5" w:themeColor="accent1"/>
                <w:sz w:val="23"/>
                <w:szCs w:val="23"/>
                <w:lang w:eastAsia="nb-NO"/>
              </w:rPr>
              <w:t>Ikke relevant</w:t>
            </w:r>
          </w:p>
        </w:tc>
      </w:tr>
    </w:tbl>
    <w:p w:rsidR="00A10C29" w:rsidRPr="00A10C29" w:rsidRDefault="0056491A" w:rsidP="00A10C29">
      <w:pPr>
        <w:shd w:val="clear" w:color="auto" w:fill="FFFFFF"/>
        <w:spacing w:after="0" w:line="330" w:lineRule="atLeast"/>
        <w:rPr>
          <w:rFonts w:ascii="Helvetica" w:eastAsia="Times New Roman" w:hAnsi="Helvetica" w:cs="Helvetica"/>
          <w:color w:val="333333"/>
          <w:sz w:val="23"/>
          <w:szCs w:val="23"/>
          <w:lang w:eastAsia="nb-NO"/>
        </w:rPr>
      </w:pPr>
      <w:hyperlink r:id="rId6"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17" w:name="§2-4"/>
      <w:bookmarkStart w:id="18" w:name="PARAGRAF_2-4"/>
      <w:bookmarkEnd w:id="17"/>
      <w:bookmarkEnd w:id="18"/>
      <w:r w:rsidRPr="00A10C29">
        <w:rPr>
          <w:rFonts w:ascii="Helvetica" w:eastAsia="Times New Roman" w:hAnsi="Helvetica" w:cs="Helvetica"/>
          <w:color w:val="333333"/>
          <w:sz w:val="23"/>
          <w:szCs w:val="23"/>
          <w:lang w:eastAsia="nb-NO"/>
        </w:rPr>
        <w:t>§ 2-4.</w:t>
      </w:r>
      <w:r w:rsidRPr="00A10C29">
        <w:rPr>
          <w:rFonts w:ascii="Helvetica" w:eastAsia="Times New Roman" w:hAnsi="Helvetica" w:cs="Helvetica"/>
          <w:i/>
          <w:iCs/>
          <w:color w:val="333333"/>
          <w:sz w:val="23"/>
          <w:szCs w:val="23"/>
          <w:lang w:eastAsia="nb-NO"/>
        </w:rPr>
        <w:t>Vern mot spredning av brann i arkivlokalet</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Dersom en branncelle deles opp i flere arkivlokaler, skal skilleveggene mellom dem minst ha brannmotstandsevne EI 30, og utføres i materialer som er begrenset brennbare. I arkivlokaler skal det brukes maling, gulvbelegg o.a. som minst mulig fremmer brannspredning.</w:t>
            </w:r>
          </w:p>
          <w:p w:rsidR="00A10C29" w:rsidRPr="00870481" w:rsidRDefault="00870481" w:rsidP="00A10C29">
            <w:pPr>
              <w:spacing w:after="0" w:line="240" w:lineRule="auto"/>
              <w:rPr>
                <w:rFonts w:ascii="Helvetica" w:eastAsia="Times New Roman" w:hAnsi="Helvetica" w:cs="Helvetica"/>
                <w:color w:val="FF0000"/>
                <w:sz w:val="23"/>
                <w:szCs w:val="23"/>
                <w:lang w:eastAsia="nb-NO"/>
              </w:rPr>
            </w:pPr>
            <w:r>
              <w:rPr>
                <w:rFonts w:ascii="Helvetica" w:eastAsia="Times New Roman" w:hAnsi="Helvetica" w:cs="Helvetica"/>
                <w:color w:val="5B9BD5" w:themeColor="accent1"/>
                <w:sz w:val="23"/>
                <w:szCs w:val="23"/>
                <w:lang w:eastAsia="nb-NO"/>
              </w:rPr>
              <w:t>Ikke relevant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870481" w:rsidRPr="00A10C29" w:rsidRDefault="00870481" w:rsidP="00DE0E02">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333333"/>
                <w:sz w:val="23"/>
                <w:szCs w:val="23"/>
                <w:lang w:eastAsia="nb-NO"/>
              </w:rPr>
              <w:t xml:space="preserve"> </w:t>
            </w:r>
          </w:p>
          <w:tbl>
            <w:tblPr>
              <w:tblW w:w="13410" w:type="dxa"/>
              <w:shd w:val="clear" w:color="auto" w:fill="FFFFFF"/>
              <w:tblCellMar>
                <w:top w:w="15" w:type="dxa"/>
                <w:left w:w="15" w:type="dxa"/>
                <w:bottom w:w="15" w:type="dxa"/>
                <w:right w:w="15" w:type="dxa"/>
              </w:tblCellMar>
              <w:tblLook w:val="04A0" w:firstRow="1" w:lastRow="0" w:firstColumn="1" w:lastColumn="0" w:noHBand="0" w:noVBand="1"/>
            </w:tblPr>
            <w:tblGrid>
              <w:gridCol w:w="13410"/>
            </w:tblGrid>
            <w:tr w:rsidR="00870481" w:rsidRPr="00870481" w:rsidTr="00870481">
              <w:tc>
                <w:tcPr>
                  <w:tcW w:w="0" w:type="auto"/>
                  <w:shd w:val="clear" w:color="auto" w:fill="FFFFFF"/>
                  <w:hideMark/>
                </w:tcPr>
                <w:p w:rsidR="00870481" w:rsidRPr="00870481" w:rsidRDefault="00870481" w:rsidP="00870481">
                  <w:pPr>
                    <w:spacing w:after="0" w:line="240" w:lineRule="auto"/>
                    <w:rPr>
                      <w:rFonts w:ascii="Times New Roman" w:eastAsia="Times New Roman" w:hAnsi="Times New Roman" w:cs="Times New Roman"/>
                      <w:sz w:val="24"/>
                      <w:szCs w:val="24"/>
                      <w:lang w:eastAsia="nb-NO"/>
                    </w:rPr>
                  </w:pPr>
                </w:p>
              </w:tc>
            </w:tr>
          </w:tbl>
          <w:p w:rsidR="00870481" w:rsidRPr="00870481" w:rsidRDefault="00870481" w:rsidP="00870481">
            <w:pPr>
              <w:spacing w:after="0" w:line="240" w:lineRule="auto"/>
              <w:rPr>
                <w:rFonts w:ascii="Times New Roman" w:eastAsia="Times New Roman" w:hAnsi="Times New Roman" w:cs="Times New Roman"/>
                <w:vanish/>
                <w:sz w:val="24"/>
                <w:szCs w:val="24"/>
                <w:lang w:eastAsia="nb-NO"/>
              </w:rPr>
            </w:pPr>
          </w:p>
          <w:tbl>
            <w:tblPr>
              <w:tblW w:w="13410" w:type="dxa"/>
              <w:shd w:val="clear" w:color="auto" w:fill="FFFFFF"/>
              <w:tblCellMar>
                <w:top w:w="15" w:type="dxa"/>
                <w:left w:w="15" w:type="dxa"/>
                <w:bottom w:w="15" w:type="dxa"/>
                <w:right w:w="15" w:type="dxa"/>
              </w:tblCellMar>
              <w:tblLook w:val="04A0" w:firstRow="1" w:lastRow="0" w:firstColumn="1" w:lastColumn="0" w:noHBand="0" w:noVBand="1"/>
            </w:tblPr>
            <w:tblGrid>
              <w:gridCol w:w="13410"/>
            </w:tblGrid>
            <w:tr w:rsidR="00870481" w:rsidRPr="00870481" w:rsidTr="00870481">
              <w:tc>
                <w:tcPr>
                  <w:tcW w:w="0" w:type="auto"/>
                  <w:shd w:val="clear" w:color="auto" w:fill="FFFFFF"/>
                  <w:hideMark/>
                </w:tcPr>
                <w:p w:rsidR="00870481" w:rsidRPr="00870481" w:rsidRDefault="00870481" w:rsidP="00870481">
                  <w:pPr>
                    <w:spacing w:before="225" w:after="0" w:line="240" w:lineRule="auto"/>
                    <w:rPr>
                      <w:rFonts w:ascii="Helvetica" w:eastAsia="Times New Roman" w:hAnsi="Helvetica" w:cs="Helvetica"/>
                      <w:color w:val="333333"/>
                      <w:sz w:val="23"/>
                      <w:szCs w:val="23"/>
                      <w:lang w:eastAsia="nb-NO"/>
                    </w:rPr>
                  </w:pPr>
                  <w:r w:rsidRPr="00870481">
                    <w:rPr>
                      <w:rFonts w:ascii="Helvetica" w:eastAsia="Times New Roman" w:hAnsi="Helvetica" w:cs="Helvetica"/>
                      <w:color w:val="333333"/>
                      <w:sz w:val="23"/>
                      <w:szCs w:val="23"/>
                      <w:lang w:eastAsia="nb-NO"/>
                    </w:rPr>
                    <w:t>(2) Arkivlokaler skal ha håndslukkingsapparat eller annet egnet brannslukkingsanlegg</w:t>
                  </w:r>
                  <w:r>
                    <w:rPr>
                      <w:rFonts w:ascii="Helvetica" w:eastAsia="Times New Roman" w:hAnsi="Helvetica" w:cs="Helvetica"/>
                      <w:color w:val="333333"/>
                      <w:sz w:val="23"/>
                      <w:szCs w:val="23"/>
                      <w:lang w:eastAsia="nb-NO"/>
                    </w:rPr>
                    <w:t>.</w:t>
                  </w:r>
                </w:p>
              </w:tc>
            </w:tr>
          </w:tbl>
          <w:p w:rsidR="00F47256" w:rsidRPr="00A10C29" w:rsidRDefault="00870481" w:rsidP="00DE0E02">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Ivaretatt, henger på utsiden av dør til arkiv.</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Brannvarslingsanlegg for arkivlokaler skal tilfredsstille de krav som gjelder for bygningen for øvrig. Spesialrom for arkiv skal ha automatisk brannalarm.</w:t>
            </w:r>
          </w:p>
          <w:p w:rsidR="00F47256" w:rsidRPr="00A10C29" w:rsidRDefault="00F47256"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Ivaretatt. Går direkte til brannvesnet.</w:t>
            </w:r>
          </w:p>
        </w:tc>
      </w:tr>
    </w:tbl>
    <w:p w:rsidR="00A10C29" w:rsidRPr="00A10C29" w:rsidRDefault="0056491A" w:rsidP="00A10C29">
      <w:pPr>
        <w:shd w:val="clear" w:color="auto" w:fill="FFFFFF"/>
        <w:spacing w:after="0" w:line="330" w:lineRule="atLeast"/>
        <w:rPr>
          <w:rFonts w:ascii="Helvetica" w:eastAsia="Times New Roman" w:hAnsi="Helvetica" w:cs="Helvetica"/>
          <w:color w:val="333333"/>
          <w:sz w:val="23"/>
          <w:szCs w:val="23"/>
          <w:lang w:eastAsia="nb-NO"/>
        </w:rPr>
      </w:pPr>
      <w:hyperlink r:id="rId7"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19" w:name="§2-5"/>
      <w:bookmarkStart w:id="20" w:name="PARAGRAF_2-5"/>
      <w:bookmarkEnd w:id="19"/>
      <w:bookmarkEnd w:id="20"/>
      <w:r w:rsidRPr="00A10C29">
        <w:rPr>
          <w:rFonts w:ascii="Helvetica" w:eastAsia="Times New Roman" w:hAnsi="Helvetica" w:cs="Helvetica"/>
          <w:color w:val="333333"/>
          <w:sz w:val="23"/>
          <w:szCs w:val="23"/>
          <w:lang w:eastAsia="nb-NO"/>
        </w:rPr>
        <w:t>§ 2-5.</w:t>
      </w:r>
      <w:r w:rsidRPr="00A10C29">
        <w:rPr>
          <w:rFonts w:ascii="Helvetica" w:eastAsia="Times New Roman" w:hAnsi="Helvetica" w:cs="Helvetica"/>
          <w:i/>
          <w:iCs/>
          <w:color w:val="333333"/>
          <w:sz w:val="23"/>
          <w:szCs w:val="23"/>
          <w:lang w:eastAsia="nb-NO"/>
        </w:rPr>
        <w:t>Vern mot brannspredning fra andre rom</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Arkivlokaler skal klassifiseres etter de byggetekniske forskriftene til plan- og bygningsloven (TEK 17).</w:t>
            </w:r>
          </w:p>
          <w:p w:rsidR="00F47256" w:rsidRPr="00A10C29" w:rsidRDefault="00870481"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Ivaretatt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Arkivlokaler skal være separate enheter eller brannceller.</w:t>
            </w:r>
          </w:p>
          <w:p w:rsidR="00F47256" w:rsidRPr="00A10C29" w:rsidRDefault="009C684B"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Er separat enhet.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Krav til brannmotstandsevne for ulike typer arkivlokaler:</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35"/>
        <w:gridCol w:w="8837"/>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a)</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I vanlige lokaler skal bygningsdelene minst ha brannmotstandsevne REI 30, og utføres i materiale som er begrenset brennbart.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35"/>
        <w:gridCol w:w="8837"/>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b)</w:t>
            </w:r>
          </w:p>
        </w:tc>
        <w:tc>
          <w:tcPr>
            <w:tcW w:w="0" w:type="auto"/>
            <w:shd w:val="clear" w:color="auto" w:fill="auto"/>
            <w:vAlign w:val="center"/>
            <w:hideMark/>
          </w:tcPr>
          <w:p w:rsidR="00F47256"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I spesialrom for arkiv der organet oppbevarer arkivmateriale fra avsluttede arkivperioder frem til det skal avleveres, skal bygningsdelene minst ha brannmotstandsevne REI 60, og utføres i materiale som er begrenset brennbart.</w:t>
            </w:r>
          </w:p>
          <w:p w:rsidR="00F47256" w:rsidRPr="00A10C29" w:rsidRDefault="009C684B"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Ivaretatt med gipsvegger og REI 30 dør inn til arkiv.</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22"/>
        <w:gridCol w:w="8850"/>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lastRenderedPageBreak/>
              <w:t>c)</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I spesialrom for arkiv der det oppbevares avlevert arkivmateriale, skal bygningsdelene ha brannmotstandsevne REI 120 og utføres i ubrennbart eller begrenset brennbart materiale.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35"/>
        <w:gridCol w:w="8837"/>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d)</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Brannsikkert skap som brukes til oppbevaring av arkiv, jf. § 2-11 tredje ledd, skal ha brannmotstandsevne EI 90 eller høyere.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(4) Spesialrom for arkiv skal ha selvlukkende dør. Det skal ikke ha vinduer dersom dette medfører sikkerhetsrisiko for arkivmaterialet.</w:t>
            </w:r>
          </w:p>
          <w:p w:rsidR="008E785B" w:rsidRPr="00A10C29" w:rsidRDefault="009C684B" w:rsidP="00A10C29">
            <w:pPr>
              <w:spacing w:after="0" w:line="240" w:lineRule="auto"/>
              <w:rPr>
                <w:rFonts w:ascii="Helvetica" w:eastAsia="Times New Roman" w:hAnsi="Helvetica" w:cs="Helvetica"/>
                <w:color w:val="5B9BD5" w:themeColor="accent1"/>
                <w:sz w:val="23"/>
                <w:szCs w:val="23"/>
                <w:lang w:eastAsia="nb-NO"/>
              </w:rPr>
            </w:pPr>
            <w:r>
              <w:rPr>
                <w:rFonts w:ascii="Helvetica" w:eastAsia="Times New Roman" w:hAnsi="Helvetica" w:cs="Helvetica"/>
                <w:color w:val="5B9BD5" w:themeColor="accent1"/>
                <w:sz w:val="23"/>
                <w:szCs w:val="23"/>
                <w:lang w:eastAsia="nb-NO"/>
              </w:rPr>
              <w:t>Ikke relevant</w:t>
            </w:r>
          </w:p>
        </w:tc>
      </w:tr>
    </w:tbl>
    <w:p w:rsidR="00A10C29" w:rsidRPr="00A10C29" w:rsidRDefault="0056491A" w:rsidP="00A10C29">
      <w:pPr>
        <w:shd w:val="clear" w:color="auto" w:fill="FFFFFF"/>
        <w:spacing w:after="0" w:line="330" w:lineRule="atLeast"/>
        <w:rPr>
          <w:rFonts w:ascii="Helvetica" w:eastAsia="Times New Roman" w:hAnsi="Helvetica" w:cs="Helvetica"/>
          <w:color w:val="333333"/>
          <w:sz w:val="23"/>
          <w:szCs w:val="23"/>
          <w:lang w:eastAsia="nb-NO"/>
        </w:rPr>
      </w:pPr>
      <w:hyperlink r:id="rId8"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21" w:name="§2-6"/>
      <w:bookmarkStart w:id="22" w:name="PARAGRAF_2-6"/>
      <w:bookmarkEnd w:id="21"/>
      <w:bookmarkEnd w:id="22"/>
      <w:r w:rsidRPr="00A10C29">
        <w:rPr>
          <w:rFonts w:ascii="Helvetica" w:eastAsia="Times New Roman" w:hAnsi="Helvetica" w:cs="Helvetica"/>
          <w:color w:val="333333"/>
          <w:sz w:val="23"/>
          <w:szCs w:val="23"/>
          <w:lang w:eastAsia="nb-NO"/>
        </w:rPr>
        <w:t>§ 2-6.</w:t>
      </w:r>
      <w:r w:rsidRPr="00A10C29">
        <w:rPr>
          <w:rFonts w:ascii="Helvetica" w:eastAsia="Times New Roman" w:hAnsi="Helvetica" w:cs="Helvetica"/>
          <w:i/>
          <w:iCs/>
          <w:color w:val="333333"/>
          <w:sz w:val="23"/>
          <w:szCs w:val="23"/>
          <w:lang w:eastAsia="nb-NO"/>
        </w:rPr>
        <w:t>Vern mot skadelig påvirkning fra klima, miljø, skadedyr m.m.</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For å gi optimalt vern av arkivmaterialet som oppbevares der, skal arkivlokaler være spesielt tilpasset lagringsmediet med hensyn til temperatur, relativ luftfuktighet, elektriske installasjoner, forurensing og andre miljøfaktorer.</w:t>
            </w:r>
          </w:p>
          <w:p w:rsidR="008E785B" w:rsidRPr="00A10C29" w:rsidRDefault="008E785B" w:rsidP="00A10C29">
            <w:pPr>
              <w:spacing w:after="0" w:line="240" w:lineRule="auto"/>
              <w:rPr>
                <w:rFonts w:ascii="Helvetica" w:eastAsia="Times New Roman" w:hAnsi="Helvetica" w:cs="Helvetica"/>
                <w:color w:val="333333"/>
                <w:sz w:val="23"/>
                <w:szCs w:val="23"/>
                <w:lang w:eastAsia="nb-NO"/>
              </w:rPr>
            </w:pPr>
            <w:r w:rsidRPr="008E785B">
              <w:rPr>
                <w:rFonts w:ascii="Helvetica" w:eastAsia="Times New Roman" w:hAnsi="Helvetica" w:cs="Helvetica"/>
                <w:color w:val="5B9BD5" w:themeColor="accent1"/>
                <w:sz w:val="23"/>
                <w:szCs w:val="23"/>
                <w:lang w:eastAsia="nb-NO"/>
              </w:rPr>
              <w:t>Ved fysisk sjekk av eldre dokumenter synes dette ivaretatt.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I bygningsdeler og innredning skal det ikke brukes materialer som kan skade arkivmaterialet ved avgassing, stråling eller på annen måte.</w:t>
            </w:r>
            <w:r w:rsidR="008E785B">
              <w:rPr>
                <w:rFonts w:ascii="Helvetica" w:eastAsia="Times New Roman" w:hAnsi="Helvetica" w:cs="Helvetica"/>
                <w:color w:val="333333"/>
                <w:sz w:val="23"/>
                <w:szCs w:val="23"/>
                <w:lang w:eastAsia="nb-NO"/>
              </w:rPr>
              <w:t xml:space="preserve"> </w:t>
            </w:r>
            <w:r w:rsidR="008E785B" w:rsidRPr="008E785B">
              <w:rPr>
                <w:rFonts w:ascii="Helvetica" w:eastAsia="Times New Roman" w:hAnsi="Helvetica" w:cs="Helvetica"/>
                <w:color w:val="5B9BD5" w:themeColor="accent1"/>
                <w:sz w:val="23"/>
                <w:szCs w:val="23"/>
                <w:lang w:eastAsia="nb-NO"/>
              </w:rPr>
              <w:t>Samme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Arkivlokaler skal utformes slik at de oppfyller kravene i anerkjente standarder for bevaring av ulike typer lagringsmedier som papir, mikrofilm, analog film og foto, magnetiske lydbånd, VHS m.v. samt ulike typer digitale lagringsmedier. Riksarkivaren kan fastsette retningslinjer for oppbevaring av ulike medietyper.</w:t>
            </w:r>
          </w:p>
          <w:p w:rsidR="008E785B" w:rsidRPr="00A10C29" w:rsidRDefault="008E785B" w:rsidP="00A10C29">
            <w:pPr>
              <w:spacing w:after="0" w:line="240" w:lineRule="auto"/>
              <w:rPr>
                <w:rFonts w:ascii="Helvetica" w:eastAsia="Times New Roman" w:hAnsi="Helvetica" w:cs="Helvetica"/>
                <w:color w:val="333333"/>
                <w:sz w:val="23"/>
                <w:szCs w:val="23"/>
                <w:lang w:eastAsia="nb-NO"/>
              </w:rPr>
            </w:pPr>
            <w:r w:rsidRPr="008E785B">
              <w:rPr>
                <w:rFonts w:ascii="Helvetica" w:eastAsia="Times New Roman" w:hAnsi="Helvetica" w:cs="Helvetica"/>
                <w:color w:val="5B9BD5" w:themeColor="accent1"/>
                <w:sz w:val="23"/>
                <w:szCs w:val="23"/>
                <w:lang w:eastAsia="nb-NO"/>
              </w:rPr>
              <w:t>Samme</w:t>
            </w:r>
          </w:p>
        </w:tc>
      </w:tr>
      <w:bookmarkEnd w:id="9"/>
      <w:bookmarkEnd w:id="10"/>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(4) Arkivmateriale som kan påvirke hverandre negativt, må ikke oppbevares i samme arkivlokale uten at nødvendige sikringstiltak er iverksatt. Det må heller ikke oppbevares andre ting eller gjenstander som kan bidra til å redusere sikkerheten til arkivene.</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26"/>
        <w:gridCol w:w="8846"/>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0</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 xml:space="preserve">Endret ved </w:t>
            </w:r>
            <w:hyperlink r:id="rId9" w:history="1">
              <w:r w:rsidRPr="00A10C29">
                <w:rPr>
                  <w:rFonts w:ascii="Helvetica" w:eastAsia="Times New Roman" w:hAnsi="Helvetica" w:cs="Helvetica"/>
                  <w:color w:val="066CAB"/>
                  <w:sz w:val="23"/>
                  <w:szCs w:val="23"/>
                  <w:lang w:eastAsia="nb-NO"/>
                </w:rPr>
                <w:t>forskrift 26 nov 2019 nr. 1582</w:t>
              </w:r>
            </w:hyperlink>
            <w:r w:rsidRPr="00A10C29">
              <w:rPr>
                <w:rFonts w:ascii="Helvetica" w:eastAsia="Times New Roman" w:hAnsi="Helvetica" w:cs="Helvetica"/>
                <w:color w:val="333333"/>
                <w:sz w:val="23"/>
                <w:szCs w:val="23"/>
                <w:lang w:eastAsia="nb-NO"/>
              </w:rPr>
              <w:t xml:space="preserve"> (i kraft 1 jan 2020).</w:t>
            </w:r>
          </w:p>
        </w:tc>
      </w:tr>
    </w:tbl>
    <w:p w:rsidR="00A10C29" w:rsidRPr="00A10C29" w:rsidRDefault="0056491A" w:rsidP="00A10C29">
      <w:pPr>
        <w:shd w:val="clear" w:color="auto" w:fill="FFFFFF"/>
        <w:spacing w:after="0" w:line="330" w:lineRule="atLeast"/>
        <w:rPr>
          <w:rFonts w:ascii="Helvetica" w:eastAsia="Times New Roman" w:hAnsi="Helvetica" w:cs="Helvetica"/>
          <w:color w:val="333333"/>
          <w:sz w:val="23"/>
          <w:szCs w:val="23"/>
          <w:lang w:eastAsia="nb-NO"/>
        </w:rPr>
      </w:pPr>
      <w:hyperlink r:id="rId10"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23" w:name="§2-7"/>
      <w:bookmarkStart w:id="24" w:name="PARAGRAF_2-7"/>
      <w:bookmarkEnd w:id="23"/>
      <w:bookmarkEnd w:id="24"/>
      <w:r w:rsidRPr="00A10C29">
        <w:rPr>
          <w:rFonts w:ascii="Helvetica" w:eastAsia="Times New Roman" w:hAnsi="Helvetica" w:cs="Helvetica"/>
          <w:color w:val="333333"/>
          <w:sz w:val="23"/>
          <w:szCs w:val="23"/>
          <w:lang w:eastAsia="nb-NO"/>
        </w:rPr>
        <w:t>§ 2-7.</w:t>
      </w:r>
      <w:r w:rsidRPr="00A10C29">
        <w:rPr>
          <w:rFonts w:ascii="Helvetica" w:eastAsia="Times New Roman" w:hAnsi="Helvetica" w:cs="Helvetica"/>
          <w:i/>
          <w:iCs/>
          <w:color w:val="333333"/>
          <w:sz w:val="23"/>
          <w:szCs w:val="23"/>
          <w:lang w:eastAsia="nb-NO"/>
        </w:rPr>
        <w:t>Vern mot skadeverk, innbrudd og uautorisert tilgang</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Arkivlokaler skal være utformet slik at arkivmaterialet er fullgodt sikret mot skadeverk, innbrudd og uautorisert tilgang. Offentlige organer skal ha regler om hvem som skal ha tilgang til arkivene.</w:t>
            </w:r>
          </w:p>
          <w:p w:rsidR="008E785B" w:rsidRPr="00A10C29" w:rsidRDefault="009C684B" w:rsidP="00A10C29">
            <w:pPr>
              <w:spacing w:after="0" w:line="240" w:lineRule="auto"/>
              <w:rPr>
                <w:rFonts w:ascii="Helvetica" w:eastAsia="Times New Roman" w:hAnsi="Helvetica" w:cs="Helvetica"/>
                <w:color w:val="333333"/>
                <w:sz w:val="23"/>
                <w:szCs w:val="23"/>
                <w:lang w:eastAsia="nb-NO"/>
              </w:rPr>
            </w:pPr>
            <w:r>
              <w:rPr>
                <w:rFonts w:ascii="Helvetica" w:eastAsia="Times New Roman" w:hAnsi="Helvetica" w:cs="Helvetica"/>
                <w:color w:val="00B0F0"/>
                <w:sz w:val="23"/>
                <w:szCs w:val="23"/>
                <w:lang w:eastAsia="nb-NO"/>
              </w:rPr>
              <w:t>Det er ytre barrie</w:t>
            </w:r>
            <w:r w:rsidR="008E785B" w:rsidRPr="009C684B">
              <w:rPr>
                <w:rFonts w:ascii="Helvetica" w:eastAsia="Times New Roman" w:hAnsi="Helvetica" w:cs="Helvetica"/>
                <w:color w:val="00B0F0"/>
                <w:sz w:val="23"/>
                <w:szCs w:val="23"/>
                <w:lang w:eastAsia="nb-NO"/>
              </w:rPr>
              <w:t>re med nøkkelkort og kode på kveld/natt. På dagtid står ytre skall opp</w:t>
            </w:r>
            <w:r w:rsidRPr="009C684B">
              <w:rPr>
                <w:rFonts w:ascii="Helvetica" w:eastAsia="Times New Roman" w:hAnsi="Helvetica" w:cs="Helvetica"/>
                <w:color w:val="00B0F0"/>
                <w:sz w:val="23"/>
                <w:szCs w:val="23"/>
                <w:lang w:eastAsia="nb-NO"/>
              </w:rPr>
              <w:t>e. Dør til arkiv er alltid låst og har elektronisk dørlås.</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Spesialrom for arkiv skal være sikret med egen innbruddsalarm. Øvrige arkivlokaler skal inngå i det ordinære sikkerhetsopplegget for bygningen.</w:t>
            </w:r>
          </w:p>
          <w:p w:rsidR="008E785B" w:rsidRPr="00A10C29" w:rsidRDefault="009C684B" w:rsidP="00A10C29">
            <w:pPr>
              <w:spacing w:after="0" w:line="240" w:lineRule="auto"/>
              <w:rPr>
                <w:rFonts w:ascii="Helvetica" w:eastAsia="Times New Roman" w:hAnsi="Helvetica" w:cs="Helvetica"/>
                <w:color w:val="333333"/>
                <w:sz w:val="23"/>
                <w:szCs w:val="23"/>
                <w:lang w:eastAsia="nb-NO"/>
              </w:rPr>
            </w:pPr>
            <w:r w:rsidRPr="009C684B">
              <w:rPr>
                <w:rFonts w:ascii="Helvetica" w:eastAsia="Times New Roman" w:hAnsi="Helvetica" w:cs="Helvetica"/>
                <w:color w:val="00B0F0"/>
                <w:sz w:val="23"/>
                <w:szCs w:val="23"/>
                <w:lang w:eastAsia="nb-NO"/>
              </w:rPr>
              <w:t>Ikke relevant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Arkivlokaler der det oppbevares sikkerhetsgradert arkivmateriale skal oppfylle krav som er fastsatt i sikkerhetsloven med forskrifter.</w:t>
            </w:r>
          </w:p>
          <w:p w:rsidR="00F8264E" w:rsidRPr="00A10C29" w:rsidRDefault="00DE0E02" w:rsidP="00A10C29">
            <w:pPr>
              <w:spacing w:after="0" w:line="240" w:lineRule="auto"/>
              <w:rPr>
                <w:rFonts w:ascii="Helvetica" w:eastAsia="Times New Roman" w:hAnsi="Helvetica" w:cs="Helvetica"/>
                <w:color w:val="333333"/>
                <w:sz w:val="23"/>
                <w:szCs w:val="23"/>
                <w:lang w:eastAsia="nb-NO"/>
              </w:rPr>
            </w:pPr>
            <w:r w:rsidRPr="00DE0E02">
              <w:rPr>
                <w:rFonts w:ascii="Helvetica" w:eastAsia="Times New Roman" w:hAnsi="Helvetica" w:cs="Helvetica"/>
                <w:color w:val="00B0F0"/>
                <w:sz w:val="23"/>
                <w:szCs w:val="23"/>
                <w:lang w:eastAsia="nb-NO"/>
              </w:rPr>
              <w:t>Ikke relevant</w:t>
            </w:r>
          </w:p>
        </w:tc>
      </w:tr>
    </w:tbl>
    <w:p w:rsidR="00A10C29" w:rsidRPr="00A10C29" w:rsidRDefault="0056491A" w:rsidP="00A10C29">
      <w:pPr>
        <w:shd w:val="clear" w:color="auto" w:fill="FFFFFF"/>
        <w:spacing w:after="0" w:line="330" w:lineRule="atLeast"/>
        <w:rPr>
          <w:rFonts w:ascii="Helvetica" w:eastAsia="Times New Roman" w:hAnsi="Helvetica" w:cs="Helvetica"/>
          <w:color w:val="333333"/>
          <w:sz w:val="23"/>
          <w:szCs w:val="23"/>
          <w:lang w:eastAsia="nb-NO"/>
        </w:rPr>
      </w:pPr>
      <w:hyperlink r:id="rId11"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5B9BD5" w:themeColor="accent1"/>
          <w:sz w:val="23"/>
          <w:szCs w:val="23"/>
          <w:lang w:eastAsia="nb-NO"/>
        </w:rPr>
      </w:pPr>
      <w:bookmarkStart w:id="25" w:name="§2-8"/>
      <w:bookmarkStart w:id="26" w:name="PARAGRAF_2-8"/>
      <w:bookmarkEnd w:id="25"/>
      <w:bookmarkEnd w:id="26"/>
      <w:r w:rsidRPr="00A10C29">
        <w:rPr>
          <w:rFonts w:ascii="Helvetica" w:eastAsia="Times New Roman" w:hAnsi="Helvetica" w:cs="Helvetica"/>
          <w:color w:val="333333"/>
          <w:sz w:val="23"/>
          <w:szCs w:val="23"/>
          <w:lang w:eastAsia="nb-NO"/>
        </w:rPr>
        <w:t>§ 2-8.</w:t>
      </w:r>
      <w:r w:rsidRPr="00A10C29">
        <w:rPr>
          <w:rFonts w:ascii="Helvetica" w:eastAsia="Times New Roman" w:hAnsi="Helvetica" w:cs="Helvetica"/>
          <w:i/>
          <w:iCs/>
          <w:color w:val="333333"/>
          <w:sz w:val="23"/>
          <w:szCs w:val="23"/>
          <w:lang w:eastAsia="nb-NO"/>
        </w:rPr>
        <w:t>Bruk av tilfluktsrom som arkivlokale</w:t>
      </w:r>
      <w:r w:rsidR="00F8264E">
        <w:rPr>
          <w:rFonts w:ascii="Helvetica" w:eastAsia="Times New Roman" w:hAnsi="Helvetica" w:cs="Helvetica"/>
          <w:i/>
          <w:iCs/>
          <w:color w:val="333333"/>
          <w:sz w:val="23"/>
          <w:szCs w:val="23"/>
          <w:lang w:eastAsia="nb-NO"/>
        </w:rPr>
        <w:t xml:space="preserve"> </w:t>
      </w:r>
      <w:r w:rsidR="00F8264E" w:rsidRPr="00F8264E">
        <w:rPr>
          <w:rFonts w:ascii="Helvetica" w:eastAsia="Times New Roman" w:hAnsi="Helvetica" w:cs="Helvetica"/>
          <w:iCs/>
          <w:color w:val="5B9BD5" w:themeColor="accent1"/>
          <w:sz w:val="23"/>
          <w:szCs w:val="23"/>
          <w:lang w:eastAsia="nb-NO"/>
        </w:rPr>
        <w:t>ikke relevant</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Tilfluktsrom kan ikke brukes som arkivlokale for oppbevaring av annet arkivmateriale enn det som er tillatt å kassere i henhold til kassasjonsregler godkjent av Riksarkivaren, jf. forskrift om offentlege arkiv § 16. Tilfluktsrommet skal oppfylle de krav som ellers gjelder for oppbevaring av det aktuelle arkivmaterialet.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Arkivmateriale som oppbevares i tilfluktsrom må kunne beskyttes ved en eventuell evakuering som skjer på kort varsel (i løpet av 72 timer).</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Bruk av tilfluktsrom til arkivlokale må ikke skje i strid med regler og instrukser om bruk av tilfluktsrom som er fastsatt av Sivilforsvaret.</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26"/>
        <w:gridCol w:w="8846"/>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0</w:t>
            </w:r>
          </w:p>
        </w:tc>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 xml:space="preserve">Endret ved </w:t>
            </w:r>
            <w:hyperlink r:id="rId12" w:history="1">
              <w:r w:rsidRPr="00A10C29">
                <w:rPr>
                  <w:rFonts w:ascii="Helvetica" w:eastAsia="Times New Roman" w:hAnsi="Helvetica" w:cs="Helvetica"/>
                  <w:color w:val="066CAB"/>
                  <w:sz w:val="23"/>
                  <w:szCs w:val="23"/>
                  <w:lang w:eastAsia="nb-NO"/>
                </w:rPr>
                <w:t>forskrift 26 nov 2019 nr. 1582</w:t>
              </w:r>
            </w:hyperlink>
            <w:r w:rsidRPr="00A10C29">
              <w:rPr>
                <w:rFonts w:ascii="Helvetica" w:eastAsia="Times New Roman" w:hAnsi="Helvetica" w:cs="Helvetica"/>
                <w:color w:val="333333"/>
                <w:sz w:val="23"/>
                <w:szCs w:val="23"/>
                <w:lang w:eastAsia="nb-NO"/>
              </w:rPr>
              <w:t xml:space="preserve"> (i kraft 1 jan 2020).</w:t>
            </w:r>
          </w:p>
        </w:tc>
      </w:tr>
    </w:tbl>
    <w:p w:rsidR="00A10C29" w:rsidRPr="00A10C29" w:rsidRDefault="0056491A" w:rsidP="00A10C29">
      <w:pPr>
        <w:shd w:val="clear" w:color="auto" w:fill="FFFFFF"/>
        <w:spacing w:after="0" w:line="330" w:lineRule="atLeast"/>
        <w:rPr>
          <w:rFonts w:ascii="Helvetica" w:eastAsia="Times New Roman" w:hAnsi="Helvetica" w:cs="Helvetica"/>
          <w:color w:val="333333"/>
          <w:sz w:val="23"/>
          <w:szCs w:val="23"/>
          <w:lang w:eastAsia="nb-NO"/>
        </w:rPr>
      </w:pPr>
      <w:hyperlink r:id="rId13"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27" w:name="§2-9"/>
      <w:bookmarkStart w:id="28" w:name="PARAGRAF_2-9"/>
      <w:bookmarkEnd w:id="27"/>
      <w:bookmarkEnd w:id="28"/>
      <w:r w:rsidRPr="00A10C29">
        <w:rPr>
          <w:rFonts w:ascii="Helvetica" w:eastAsia="Times New Roman" w:hAnsi="Helvetica" w:cs="Helvetica"/>
          <w:color w:val="333333"/>
          <w:sz w:val="23"/>
          <w:szCs w:val="23"/>
          <w:lang w:eastAsia="nb-NO"/>
        </w:rPr>
        <w:t>§ 2-9.</w:t>
      </w:r>
      <w:r w:rsidRPr="00A10C29">
        <w:rPr>
          <w:rFonts w:ascii="Helvetica" w:eastAsia="Times New Roman" w:hAnsi="Helvetica" w:cs="Helvetica"/>
          <w:i/>
          <w:iCs/>
          <w:color w:val="333333"/>
          <w:sz w:val="23"/>
          <w:szCs w:val="23"/>
          <w:lang w:eastAsia="nb-NO"/>
        </w:rPr>
        <w:t>Utforming, dimensjonering og innredning av arkivlokaler</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Gulv og reoler i arkivlokaler skal ha bæreevne tilpasset vekten av arkivmaterialet. Det skal være nok fri gulvplass til transport og fremhenting av arkivmateriale.</w:t>
            </w:r>
            <w:r w:rsidR="00F8264E">
              <w:rPr>
                <w:rFonts w:ascii="Helvetica" w:eastAsia="Times New Roman" w:hAnsi="Helvetica" w:cs="Helvetica"/>
                <w:color w:val="333333"/>
                <w:sz w:val="23"/>
                <w:szCs w:val="23"/>
                <w:lang w:eastAsia="nb-NO"/>
              </w:rPr>
              <w:t xml:space="preserve"> </w:t>
            </w:r>
            <w:r w:rsidR="00F8264E" w:rsidRPr="00F8264E">
              <w:rPr>
                <w:rFonts w:ascii="Helvetica" w:eastAsia="Times New Roman" w:hAnsi="Helvetica" w:cs="Helvetica"/>
                <w:color w:val="5B9BD5" w:themeColor="accent1"/>
                <w:sz w:val="23"/>
                <w:szCs w:val="23"/>
                <w:lang w:eastAsia="nb-NO"/>
              </w:rPr>
              <w:t>Ok</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Reoler i spesialrom for arkiv skal være av ubrennbart materiale, og hyllene skal ha minst 10 cm klaring mot gulv, vegg og tak.</w:t>
            </w:r>
            <w:r w:rsidR="00F8264E">
              <w:rPr>
                <w:rFonts w:ascii="Helvetica" w:eastAsia="Times New Roman" w:hAnsi="Helvetica" w:cs="Helvetica"/>
                <w:color w:val="333333"/>
                <w:sz w:val="23"/>
                <w:szCs w:val="23"/>
                <w:lang w:eastAsia="nb-NO"/>
              </w:rPr>
              <w:t xml:space="preserve"> </w:t>
            </w:r>
            <w:r w:rsidR="009C684B">
              <w:rPr>
                <w:rFonts w:ascii="Helvetica" w:eastAsia="Times New Roman" w:hAnsi="Helvetica" w:cs="Helvetica"/>
                <w:color w:val="5B9BD5" w:themeColor="accent1"/>
                <w:sz w:val="23"/>
                <w:szCs w:val="23"/>
                <w:lang w:eastAsia="nb-NO"/>
              </w:rPr>
              <w:t>ivaretatt</w:t>
            </w:r>
          </w:p>
        </w:tc>
      </w:tr>
    </w:tbl>
    <w:p w:rsidR="00A10C29" w:rsidRPr="00A10C29" w:rsidRDefault="0056491A" w:rsidP="00A10C29">
      <w:pPr>
        <w:shd w:val="clear" w:color="auto" w:fill="FFFFFF"/>
        <w:spacing w:after="0" w:line="330" w:lineRule="atLeast"/>
        <w:rPr>
          <w:rFonts w:ascii="Helvetica" w:eastAsia="Times New Roman" w:hAnsi="Helvetica" w:cs="Helvetica"/>
          <w:color w:val="333333"/>
          <w:sz w:val="23"/>
          <w:szCs w:val="23"/>
          <w:lang w:eastAsia="nb-NO"/>
        </w:rPr>
      </w:pPr>
      <w:hyperlink r:id="rId14"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29" w:name="§2-10"/>
      <w:bookmarkStart w:id="30" w:name="PARAGRAF_2-10"/>
      <w:bookmarkEnd w:id="29"/>
      <w:bookmarkEnd w:id="30"/>
      <w:r w:rsidRPr="00A10C29">
        <w:rPr>
          <w:rFonts w:ascii="Helvetica" w:eastAsia="Times New Roman" w:hAnsi="Helvetica" w:cs="Helvetica"/>
          <w:color w:val="333333"/>
          <w:sz w:val="23"/>
          <w:szCs w:val="23"/>
          <w:lang w:eastAsia="nb-NO"/>
        </w:rPr>
        <w:t>§ 2-10.</w:t>
      </w:r>
      <w:r w:rsidRPr="00A10C29">
        <w:rPr>
          <w:rFonts w:ascii="Helvetica" w:eastAsia="Times New Roman" w:hAnsi="Helvetica" w:cs="Helvetica"/>
          <w:i/>
          <w:iCs/>
          <w:color w:val="333333"/>
          <w:sz w:val="23"/>
          <w:szCs w:val="23"/>
          <w:lang w:eastAsia="nb-NO"/>
        </w:rPr>
        <w:t>Drift av arkivlokaler</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Arkivlokaler skal ha fast tilsyn og renhold.</w:t>
            </w:r>
            <w:r w:rsidR="00F8264E">
              <w:rPr>
                <w:rFonts w:ascii="Helvetica" w:eastAsia="Times New Roman" w:hAnsi="Helvetica" w:cs="Helvetica"/>
                <w:color w:val="333333"/>
                <w:sz w:val="23"/>
                <w:szCs w:val="23"/>
                <w:lang w:eastAsia="nb-NO"/>
              </w:rPr>
              <w:t xml:space="preserve"> </w:t>
            </w:r>
            <w:r w:rsidR="00F8264E" w:rsidRPr="00F8264E">
              <w:rPr>
                <w:rFonts w:ascii="Helvetica" w:eastAsia="Times New Roman" w:hAnsi="Helvetica" w:cs="Helvetica"/>
                <w:color w:val="5B9BD5" w:themeColor="accent1"/>
                <w:sz w:val="23"/>
                <w:szCs w:val="23"/>
                <w:lang w:eastAsia="nb-NO"/>
              </w:rPr>
              <w:t>ok</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Blir man oppmerksom på forhold som gir risiko for skade på arkivmaterialet, skal det settes i verk tiltak så snart som mulig.</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Blir man oppmerksom på at arkivmaterialet har fått skader på grunn av forholdene i arkivlokalet, skal det settes i verk tiltak så snart som mulig for å forebygge ytterligere skade. Skader som allerede har oppstått skal utbedres, jf. § 6-4. Dette skal skje i tråd med kvalifisert veiledning.</w:t>
            </w:r>
            <w:r w:rsidR="00F8264E">
              <w:rPr>
                <w:rFonts w:ascii="Helvetica" w:eastAsia="Times New Roman" w:hAnsi="Helvetica" w:cs="Helvetica"/>
                <w:color w:val="333333"/>
                <w:sz w:val="23"/>
                <w:szCs w:val="23"/>
                <w:lang w:eastAsia="nb-NO"/>
              </w:rPr>
              <w:t xml:space="preserve"> </w:t>
            </w:r>
          </w:p>
        </w:tc>
      </w:tr>
    </w:tbl>
    <w:p w:rsidR="00A10C29" w:rsidRPr="00A10C29" w:rsidRDefault="0056491A" w:rsidP="00A10C29">
      <w:pPr>
        <w:shd w:val="clear" w:color="auto" w:fill="FFFFFF"/>
        <w:spacing w:after="0" w:line="330" w:lineRule="atLeast"/>
        <w:rPr>
          <w:rFonts w:ascii="Helvetica" w:eastAsia="Times New Roman" w:hAnsi="Helvetica" w:cs="Helvetica"/>
          <w:color w:val="333333"/>
          <w:sz w:val="23"/>
          <w:szCs w:val="23"/>
          <w:lang w:eastAsia="nb-NO"/>
        </w:rPr>
      </w:pPr>
      <w:hyperlink r:id="rId15" w:anchor="shareModal" w:history="1">
        <w:r w:rsidR="00A10C29" w:rsidRPr="00A10C29">
          <w:rPr>
            <w:rFonts w:ascii="Segoe UI Symbol" w:eastAsia="Times New Roman" w:hAnsi="Segoe UI Symbol" w:cs="Segoe UI Symbol"/>
            <w:i/>
            <w:iCs/>
            <w:color w:val="066CAB"/>
            <w:sz w:val="23"/>
            <w:szCs w:val="23"/>
            <w:lang w:eastAsia="nb-NO"/>
          </w:rPr>
          <w:t>🔗</w:t>
        </w:r>
        <w:r w:rsidR="00A10C29" w:rsidRPr="00A10C29">
          <w:rPr>
            <w:rFonts w:ascii="Helvetica" w:eastAsia="Times New Roman" w:hAnsi="Helvetica" w:cs="Helvetica"/>
            <w:color w:val="066CAB"/>
            <w:sz w:val="23"/>
            <w:szCs w:val="23"/>
            <w:lang w:eastAsia="nb-NO"/>
          </w:rPr>
          <w:t>Del paragraf</w:t>
        </w:r>
      </w:hyperlink>
    </w:p>
    <w:p w:rsidR="00A10C29" w:rsidRPr="00A10C29" w:rsidRDefault="00A10C29" w:rsidP="00A10C29">
      <w:pPr>
        <w:shd w:val="clear" w:color="auto" w:fill="FFFFFF"/>
        <w:spacing w:after="0" w:line="330" w:lineRule="atLeast"/>
        <w:rPr>
          <w:rFonts w:ascii="Helvetica" w:eastAsia="Times New Roman" w:hAnsi="Helvetica" w:cs="Helvetica"/>
          <w:color w:val="333333"/>
          <w:sz w:val="23"/>
          <w:szCs w:val="23"/>
          <w:lang w:eastAsia="nb-NO"/>
        </w:rPr>
      </w:pPr>
      <w:bookmarkStart w:id="31" w:name="§2-11"/>
      <w:bookmarkStart w:id="32" w:name="PARAGRAF_2-11"/>
      <w:bookmarkEnd w:id="31"/>
      <w:bookmarkEnd w:id="32"/>
      <w:r w:rsidRPr="00A10C29">
        <w:rPr>
          <w:rFonts w:ascii="Helvetica" w:eastAsia="Times New Roman" w:hAnsi="Helvetica" w:cs="Helvetica"/>
          <w:color w:val="333333"/>
          <w:sz w:val="23"/>
          <w:szCs w:val="23"/>
          <w:lang w:eastAsia="nb-NO"/>
        </w:rPr>
        <w:t>§ 2-11.</w:t>
      </w:r>
      <w:r w:rsidRPr="00A10C29">
        <w:rPr>
          <w:rFonts w:ascii="Helvetica" w:eastAsia="Times New Roman" w:hAnsi="Helvetica" w:cs="Helvetica"/>
          <w:i/>
          <w:iCs/>
          <w:color w:val="333333"/>
          <w:sz w:val="23"/>
          <w:szCs w:val="23"/>
          <w:lang w:eastAsia="nb-NO"/>
        </w:rPr>
        <w:t>Arkiv som skal oppbevares i spesialrom for arkiv</w:t>
      </w:r>
      <w:bookmarkEnd w:id="3"/>
      <w:bookmarkEnd w:id="4"/>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(1) Eldre og avsluttet arkiv skal oppbevares i spesialrom for arkiv. Så langt det er mulig bør også arkivmateriale fra avsluttet arkivperiode som ikke er i hyppig bruk, oppbevares i spesialrom for arkiv.</w:t>
            </w:r>
          </w:p>
        </w:tc>
      </w:tr>
      <w:bookmarkEnd w:id="5"/>
      <w:bookmarkEnd w:id="6"/>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(2) Kravet til oppbevaring i spesialrom gjelder ikke arkivmateriale som kan kasseres jf. kap. 7 og som er skilt ut fra det øvrige materialet.</w:t>
            </w:r>
          </w:p>
        </w:tc>
      </w:tr>
      <w:bookmarkEnd w:id="7"/>
      <w:bookmarkEnd w:id="8"/>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10C29" w:rsidRPr="00A10C29" w:rsidTr="00A10C29">
        <w:tc>
          <w:tcPr>
            <w:tcW w:w="0" w:type="auto"/>
            <w:shd w:val="clear" w:color="auto" w:fill="auto"/>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(3) Analoge arkiv som har et så lite volum at det ikke er rimelig å kreve at organet innreder eget spesialrom for arkiv, kan i stedet plasseres i brannsikkert skap eller annen innretning som ivaretar krav til sikker oppbevaring jf. § 2-5 tredje ledd bokstav d).</w:t>
            </w:r>
          </w:p>
        </w:tc>
      </w:tr>
    </w:tbl>
    <w:p w:rsidR="00A10C29" w:rsidRPr="00A10C29" w:rsidRDefault="00A10C29" w:rsidP="00A10C29">
      <w:pPr>
        <w:shd w:val="clear" w:color="auto" w:fill="FFFFFF"/>
        <w:spacing w:after="0" w:line="330" w:lineRule="atLeast"/>
        <w:rPr>
          <w:rFonts w:ascii="Helvetica" w:eastAsia="Times New Roman" w:hAnsi="Helvetica" w:cs="Helvetica"/>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26"/>
        <w:gridCol w:w="8846"/>
      </w:tblGrid>
      <w:tr w:rsidR="00A10C29" w:rsidRPr="00A10C29" w:rsidTr="00A10C29">
        <w:tc>
          <w:tcPr>
            <w:tcW w:w="0" w:type="auto"/>
            <w:shd w:val="clear" w:color="auto" w:fill="auto"/>
            <w:vAlign w:val="center"/>
            <w:hideMark/>
          </w:tcPr>
          <w:p w:rsidR="00A10C29" w:rsidRP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0</w:t>
            </w:r>
          </w:p>
        </w:tc>
        <w:tc>
          <w:tcPr>
            <w:tcW w:w="0" w:type="auto"/>
            <w:shd w:val="clear" w:color="auto" w:fill="auto"/>
            <w:vAlign w:val="center"/>
            <w:hideMark/>
          </w:tcPr>
          <w:p w:rsidR="00A10C29" w:rsidRDefault="00A10C29" w:rsidP="00A10C29">
            <w:pPr>
              <w:spacing w:after="0" w:line="240" w:lineRule="auto"/>
              <w:rPr>
                <w:rFonts w:ascii="Helvetica" w:eastAsia="Times New Roman" w:hAnsi="Helvetica" w:cs="Helvetica"/>
                <w:color w:val="333333"/>
                <w:sz w:val="23"/>
                <w:szCs w:val="23"/>
                <w:lang w:eastAsia="nb-NO"/>
              </w:rPr>
            </w:pPr>
            <w:r w:rsidRPr="00A10C29">
              <w:rPr>
                <w:rFonts w:ascii="Helvetica" w:eastAsia="Times New Roman" w:hAnsi="Helvetica" w:cs="Helvetica"/>
                <w:color w:val="333333"/>
                <w:sz w:val="23"/>
                <w:szCs w:val="23"/>
                <w:lang w:eastAsia="nb-NO"/>
              </w:rPr>
              <w:t xml:space="preserve">Endret ved </w:t>
            </w:r>
            <w:hyperlink r:id="rId16" w:history="1">
              <w:r w:rsidRPr="00A10C29">
                <w:rPr>
                  <w:rFonts w:ascii="Helvetica" w:eastAsia="Times New Roman" w:hAnsi="Helvetica" w:cs="Helvetica"/>
                  <w:color w:val="066CAB"/>
                  <w:sz w:val="23"/>
                  <w:szCs w:val="23"/>
                  <w:lang w:eastAsia="nb-NO"/>
                </w:rPr>
                <w:t>forskrift 26 nov 2019 nr. 1582</w:t>
              </w:r>
            </w:hyperlink>
            <w:r w:rsidRPr="00A10C29">
              <w:rPr>
                <w:rFonts w:ascii="Helvetica" w:eastAsia="Times New Roman" w:hAnsi="Helvetica" w:cs="Helvetica"/>
                <w:color w:val="333333"/>
                <w:sz w:val="23"/>
                <w:szCs w:val="23"/>
                <w:lang w:eastAsia="nb-NO"/>
              </w:rPr>
              <w:t xml:space="preserve"> (i kraft 1 jan 2020).</w:t>
            </w:r>
          </w:p>
          <w:p w:rsidR="00F8264E" w:rsidRPr="00A10C29" w:rsidRDefault="00F8264E" w:rsidP="00A10C29">
            <w:pPr>
              <w:spacing w:after="0" w:line="240" w:lineRule="auto"/>
              <w:rPr>
                <w:rFonts w:ascii="Helvetica" w:eastAsia="Times New Roman" w:hAnsi="Helvetica" w:cs="Helvetica"/>
                <w:color w:val="333333"/>
                <w:sz w:val="23"/>
                <w:szCs w:val="23"/>
                <w:lang w:eastAsia="nb-NO"/>
              </w:rPr>
            </w:pPr>
          </w:p>
        </w:tc>
      </w:tr>
    </w:tbl>
    <w:p w:rsidR="00DA08DD" w:rsidRDefault="0056491A"/>
    <w:sectPr w:rsidR="00DA0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C29"/>
    <w:rsid w:val="00325167"/>
    <w:rsid w:val="0056491A"/>
    <w:rsid w:val="00870481"/>
    <w:rsid w:val="00874D24"/>
    <w:rsid w:val="008E785B"/>
    <w:rsid w:val="009C684B"/>
    <w:rsid w:val="00A10C29"/>
    <w:rsid w:val="00C073D0"/>
    <w:rsid w:val="00D517A1"/>
    <w:rsid w:val="00DE0E02"/>
    <w:rsid w:val="00F47256"/>
    <w:rsid w:val="00F547B9"/>
    <w:rsid w:val="00F8264E"/>
    <w:rsid w:val="00FF1E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30F45-D499-4493-B1A1-7A7ABC38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10C29"/>
    <w:pPr>
      <w:ind w:left="720"/>
      <w:contextualSpacing/>
    </w:pPr>
  </w:style>
  <w:style w:type="character" w:customStyle="1" w:styleId="avsnittnummer">
    <w:name w:val="avsnittnummer"/>
    <w:basedOn w:val="Standardskriftforavsnitt"/>
    <w:rsid w:val="0087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6700">
      <w:bodyDiv w:val="1"/>
      <w:marLeft w:val="0"/>
      <w:marRight w:val="0"/>
      <w:marTop w:val="900"/>
      <w:marBottom w:val="0"/>
      <w:divBdr>
        <w:top w:val="none" w:sz="0" w:space="0" w:color="auto"/>
        <w:left w:val="none" w:sz="0" w:space="0" w:color="auto"/>
        <w:bottom w:val="none" w:sz="0" w:space="0" w:color="auto"/>
        <w:right w:val="none" w:sz="0" w:space="0" w:color="auto"/>
      </w:divBdr>
      <w:divsChild>
        <w:div w:id="1068962746">
          <w:marLeft w:val="0"/>
          <w:marRight w:val="0"/>
          <w:marTop w:val="0"/>
          <w:marBottom w:val="0"/>
          <w:divBdr>
            <w:top w:val="none" w:sz="0" w:space="0" w:color="auto"/>
            <w:left w:val="none" w:sz="0" w:space="0" w:color="auto"/>
            <w:bottom w:val="none" w:sz="0" w:space="0" w:color="auto"/>
            <w:right w:val="none" w:sz="0" w:space="0" w:color="auto"/>
          </w:divBdr>
          <w:divsChild>
            <w:div w:id="20593029">
              <w:marLeft w:val="0"/>
              <w:marRight w:val="0"/>
              <w:marTop w:val="0"/>
              <w:marBottom w:val="0"/>
              <w:divBdr>
                <w:top w:val="none" w:sz="0" w:space="0" w:color="auto"/>
                <w:left w:val="none" w:sz="0" w:space="0" w:color="auto"/>
                <w:bottom w:val="none" w:sz="0" w:space="0" w:color="auto"/>
                <w:right w:val="none" w:sz="0" w:space="0" w:color="auto"/>
              </w:divBdr>
              <w:divsChild>
                <w:div w:id="989289201">
                  <w:marLeft w:val="0"/>
                  <w:marRight w:val="0"/>
                  <w:marTop w:val="0"/>
                  <w:marBottom w:val="0"/>
                  <w:divBdr>
                    <w:top w:val="none" w:sz="0" w:space="0" w:color="auto"/>
                    <w:left w:val="none" w:sz="0" w:space="0" w:color="auto"/>
                    <w:bottom w:val="none" w:sz="0" w:space="0" w:color="auto"/>
                    <w:right w:val="none" w:sz="0" w:space="0" w:color="auto"/>
                  </w:divBdr>
                  <w:divsChild>
                    <w:div w:id="864293117">
                      <w:marLeft w:val="2"/>
                      <w:marRight w:val="2"/>
                      <w:marTop w:val="0"/>
                      <w:marBottom w:val="0"/>
                      <w:divBdr>
                        <w:top w:val="none" w:sz="0" w:space="0" w:color="auto"/>
                        <w:left w:val="none" w:sz="0" w:space="0" w:color="auto"/>
                        <w:bottom w:val="none" w:sz="0" w:space="0" w:color="auto"/>
                        <w:right w:val="none" w:sz="0" w:space="0" w:color="auto"/>
                      </w:divBdr>
                      <w:divsChild>
                        <w:div w:id="386759987">
                          <w:marLeft w:val="0"/>
                          <w:marRight w:val="0"/>
                          <w:marTop w:val="300"/>
                          <w:marBottom w:val="0"/>
                          <w:divBdr>
                            <w:top w:val="none" w:sz="0" w:space="0" w:color="auto"/>
                            <w:left w:val="none" w:sz="0" w:space="0" w:color="auto"/>
                            <w:bottom w:val="none" w:sz="0" w:space="0" w:color="auto"/>
                            <w:right w:val="none" w:sz="0" w:space="0" w:color="auto"/>
                          </w:divBdr>
                          <w:divsChild>
                            <w:div w:id="1924487832">
                              <w:marLeft w:val="0"/>
                              <w:marRight w:val="0"/>
                              <w:marTop w:val="0"/>
                              <w:marBottom w:val="0"/>
                              <w:divBdr>
                                <w:top w:val="none" w:sz="0" w:space="0" w:color="auto"/>
                                <w:left w:val="none" w:sz="0" w:space="0" w:color="auto"/>
                                <w:bottom w:val="none" w:sz="0" w:space="0" w:color="auto"/>
                                <w:right w:val="none" w:sz="0" w:space="0" w:color="auto"/>
                              </w:divBdr>
                              <w:divsChild>
                                <w:div w:id="1094278046">
                                  <w:marLeft w:val="0"/>
                                  <w:marRight w:val="0"/>
                                  <w:marTop w:val="0"/>
                                  <w:marBottom w:val="0"/>
                                  <w:divBdr>
                                    <w:top w:val="none" w:sz="0" w:space="0" w:color="auto"/>
                                    <w:left w:val="none" w:sz="0" w:space="0" w:color="auto"/>
                                    <w:bottom w:val="none" w:sz="0" w:space="0" w:color="auto"/>
                                    <w:right w:val="none" w:sz="0" w:space="0" w:color="auto"/>
                                  </w:divBdr>
                                  <w:divsChild>
                                    <w:div w:id="1623150062">
                                      <w:marLeft w:val="0"/>
                                      <w:marRight w:val="0"/>
                                      <w:marTop w:val="0"/>
                                      <w:marBottom w:val="0"/>
                                      <w:divBdr>
                                        <w:top w:val="none" w:sz="0" w:space="0" w:color="auto"/>
                                        <w:left w:val="none" w:sz="0" w:space="0" w:color="auto"/>
                                        <w:bottom w:val="none" w:sz="0" w:space="0" w:color="auto"/>
                                        <w:right w:val="none" w:sz="0" w:space="0" w:color="auto"/>
                                      </w:divBdr>
                                    </w:div>
                                    <w:div w:id="563033135">
                                      <w:marLeft w:val="0"/>
                                      <w:marRight w:val="0"/>
                                      <w:marTop w:val="0"/>
                                      <w:marBottom w:val="0"/>
                                      <w:divBdr>
                                        <w:top w:val="none" w:sz="0" w:space="0" w:color="auto"/>
                                        <w:left w:val="none" w:sz="0" w:space="0" w:color="auto"/>
                                        <w:bottom w:val="none" w:sz="0" w:space="0" w:color="auto"/>
                                        <w:right w:val="none" w:sz="0" w:space="0" w:color="auto"/>
                                      </w:divBdr>
                                    </w:div>
                                    <w:div w:id="2008240368">
                                      <w:marLeft w:val="0"/>
                                      <w:marRight w:val="0"/>
                                      <w:marTop w:val="0"/>
                                      <w:marBottom w:val="0"/>
                                      <w:divBdr>
                                        <w:top w:val="none" w:sz="0" w:space="0" w:color="auto"/>
                                        <w:left w:val="none" w:sz="0" w:space="0" w:color="auto"/>
                                        <w:bottom w:val="none" w:sz="0" w:space="0" w:color="auto"/>
                                        <w:right w:val="none" w:sz="0" w:space="0" w:color="auto"/>
                                      </w:divBdr>
                                    </w:div>
                                    <w:div w:id="2103643415">
                                      <w:marLeft w:val="0"/>
                                      <w:marRight w:val="0"/>
                                      <w:marTop w:val="0"/>
                                      <w:marBottom w:val="0"/>
                                      <w:divBdr>
                                        <w:top w:val="none" w:sz="0" w:space="0" w:color="auto"/>
                                        <w:left w:val="none" w:sz="0" w:space="0" w:color="auto"/>
                                        <w:bottom w:val="none" w:sz="0" w:space="0" w:color="auto"/>
                                        <w:right w:val="none" w:sz="0" w:space="0" w:color="auto"/>
                                      </w:divBdr>
                                    </w:div>
                                    <w:div w:id="1554199686">
                                      <w:marLeft w:val="0"/>
                                      <w:marRight w:val="0"/>
                                      <w:marTop w:val="0"/>
                                      <w:marBottom w:val="0"/>
                                      <w:divBdr>
                                        <w:top w:val="none" w:sz="0" w:space="0" w:color="auto"/>
                                        <w:left w:val="none" w:sz="0" w:space="0" w:color="auto"/>
                                        <w:bottom w:val="none" w:sz="0" w:space="0" w:color="auto"/>
                                        <w:right w:val="none" w:sz="0" w:space="0" w:color="auto"/>
                                      </w:divBdr>
                                    </w:div>
                                    <w:div w:id="545221064">
                                      <w:marLeft w:val="0"/>
                                      <w:marRight w:val="0"/>
                                      <w:marTop w:val="0"/>
                                      <w:marBottom w:val="0"/>
                                      <w:divBdr>
                                        <w:top w:val="none" w:sz="0" w:space="0" w:color="auto"/>
                                        <w:left w:val="none" w:sz="0" w:space="0" w:color="auto"/>
                                        <w:bottom w:val="none" w:sz="0" w:space="0" w:color="auto"/>
                                        <w:right w:val="none" w:sz="0" w:space="0" w:color="auto"/>
                                      </w:divBdr>
                                    </w:div>
                                    <w:div w:id="491800633">
                                      <w:marLeft w:val="0"/>
                                      <w:marRight w:val="0"/>
                                      <w:marTop w:val="0"/>
                                      <w:marBottom w:val="0"/>
                                      <w:divBdr>
                                        <w:top w:val="none" w:sz="0" w:space="0" w:color="auto"/>
                                        <w:left w:val="none" w:sz="0" w:space="0" w:color="auto"/>
                                        <w:bottom w:val="none" w:sz="0" w:space="0" w:color="auto"/>
                                        <w:right w:val="none" w:sz="0" w:space="0" w:color="auto"/>
                                      </w:divBdr>
                                    </w:div>
                                    <w:div w:id="859927061">
                                      <w:marLeft w:val="0"/>
                                      <w:marRight w:val="0"/>
                                      <w:marTop w:val="0"/>
                                      <w:marBottom w:val="0"/>
                                      <w:divBdr>
                                        <w:top w:val="none" w:sz="0" w:space="0" w:color="auto"/>
                                        <w:left w:val="none" w:sz="0" w:space="0" w:color="auto"/>
                                        <w:bottom w:val="none" w:sz="0" w:space="0" w:color="auto"/>
                                        <w:right w:val="none" w:sz="0" w:space="0" w:color="auto"/>
                                      </w:divBdr>
                                    </w:div>
                                    <w:div w:id="1996762617">
                                      <w:marLeft w:val="0"/>
                                      <w:marRight w:val="0"/>
                                      <w:marTop w:val="0"/>
                                      <w:marBottom w:val="0"/>
                                      <w:divBdr>
                                        <w:top w:val="none" w:sz="0" w:space="0" w:color="auto"/>
                                        <w:left w:val="none" w:sz="0" w:space="0" w:color="auto"/>
                                        <w:bottom w:val="none" w:sz="0" w:space="0" w:color="auto"/>
                                        <w:right w:val="none" w:sz="0" w:space="0" w:color="auto"/>
                                      </w:divBdr>
                                    </w:div>
                                    <w:div w:id="1187672009">
                                      <w:marLeft w:val="0"/>
                                      <w:marRight w:val="0"/>
                                      <w:marTop w:val="0"/>
                                      <w:marBottom w:val="0"/>
                                      <w:divBdr>
                                        <w:top w:val="none" w:sz="0" w:space="0" w:color="auto"/>
                                        <w:left w:val="none" w:sz="0" w:space="0" w:color="auto"/>
                                        <w:bottom w:val="none" w:sz="0" w:space="0" w:color="auto"/>
                                        <w:right w:val="none" w:sz="0" w:space="0" w:color="auto"/>
                                      </w:divBdr>
                                    </w:div>
                                    <w:div w:id="1449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00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SF/forskrift/2017-12-19-2286" TargetMode="External"/><Relationship Id="rId13" Type="http://schemas.openxmlformats.org/officeDocument/2006/relationships/hyperlink" Target="https://lovdata.no/dokument/SF/forskrift/2017-12-19-228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vdata.no/dokument/SF/forskrift/2017-12-19-2286" TargetMode="External"/><Relationship Id="rId12" Type="http://schemas.openxmlformats.org/officeDocument/2006/relationships/hyperlink" Target="https://lovdata.no/LTI/forskrift/2019-11-26-158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vdata.no/LTI/forskrift/2019-11-26-1582" TargetMode="External"/><Relationship Id="rId1" Type="http://schemas.openxmlformats.org/officeDocument/2006/relationships/styles" Target="styles.xml"/><Relationship Id="rId6" Type="http://schemas.openxmlformats.org/officeDocument/2006/relationships/hyperlink" Target="https://lovdata.no/dokument/SF/forskrift/2017-12-19-2286" TargetMode="External"/><Relationship Id="rId11" Type="http://schemas.openxmlformats.org/officeDocument/2006/relationships/hyperlink" Target="https://lovdata.no/dokument/SF/forskrift/2017-12-19-2286" TargetMode="External"/><Relationship Id="rId5" Type="http://schemas.openxmlformats.org/officeDocument/2006/relationships/hyperlink" Target="https://lovdata.no/dokument/SF/forskrift/2017-12-19-2286" TargetMode="External"/><Relationship Id="rId15" Type="http://schemas.openxmlformats.org/officeDocument/2006/relationships/hyperlink" Target="https://lovdata.no/dokument/SF/forskrift/2017-12-19-2286" TargetMode="External"/><Relationship Id="rId10" Type="http://schemas.openxmlformats.org/officeDocument/2006/relationships/hyperlink" Target="https://lovdata.no/dokument/SF/forskrift/2017-12-19-2286" TargetMode="External"/><Relationship Id="rId4" Type="http://schemas.openxmlformats.org/officeDocument/2006/relationships/hyperlink" Target="https://lovdata.no/dokument/SF/forskrift/2017-12-19-2286" TargetMode="External"/><Relationship Id="rId9" Type="http://schemas.openxmlformats.org/officeDocument/2006/relationships/hyperlink" Target="https://lovdata.no/LTI/forskrift/2019-11-26-1582" TargetMode="External"/><Relationship Id="rId14" Type="http://schemas.openxmlformats.org/officeDocument/2006/relationships/hyperlink" Target="https://lovdata.no/dokument/SF/forskrift/2017-12-19-228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8677</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Ove Mittet</dc:creator>
  <cp:keywords/>
  <dc:description/>
  <cp:lastModifiedBy>Mona Sæther Harefallet</cp:lastModifiedBy>
  <cp:revision>2</cp:revision>
  <dcterms:created xsi:type="dcterms:W3CDTF">2020-05-14T07:13:00Z</dcterms:created>
  <dcterms:modified xsi:type="dcterms:W3CDTF">2020-05-14T07:13:00Z</dcterms:modified>
</cp:coreProperties>
</file>